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BA7" w:rsidRPr="002B26FD" w:rsidRDefault="00B438D9" w:rsidP="002B26FD">
      <w:pPr>
        <w:tabs>
          <w:tab w:val="left" w:pos="1680"/>
        </w:tabs>
        <w:spacing w:line="560" w:lineRule="exact"/>
        <w:rPr>
          <w:rFonts w:eastAsia="黑体"/>
          <w:color w:val="000000"/>
          <w:szCs w:val="32"/>
        </w:rPr>
      </w:pPr>
      <w:r w:rsidRPr="002B26FD">
        <w:rPr>
          <w:rFonts w:eastAsia="黑体" w:hint="eastAsia"/>
          <w:color w:val="000000"/>
          <w:szCs w:val="32"/>
        </w:rPr>
        <w:t>附件</w:t>
      </w:r>
      <w:r w:rsidRPr="002B26FD">
        <w:rPr>
          <w:rFonts w:eastAsia="黑体" w:hint="eastAsia"/>
          <w:color w:val="000000"/>
          <w:szCs w:val="32"/>
        </w:rPr>
        <w:t>3</w:t>
      </w:r>
    </w:p>
    <w:p w:rsidR="00FC6BA7" w:rsidRDefault="00FC6BA7">
      <w:pPr>
        <w:adjustRightInd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</w:p>
    <w:p w:rsidR="00FC6BA7" w:rsidRDefault="00E36D8D">
      <w:pPr>
        <w:adjustRightInd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全国</w:t>
      </w:r>
      <w:r w:rsidR="00B438D9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大学生职业规划大赛</w:t>
      </w:r>
      <w:r w:rsidR="00A06B54" w:rsidRPr="00A06B54"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（江苏赛区）</w:t>
      </w:r>
    </w:p>
    <w:p w:rsidR="00FC6BA7" w:rsidRDefault="00B438D9">
      <w:pPr>
        <w:adjustRightInd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校赛工作</w:t>
      </w:r>
      <w:proofErr w:type="gramEnd"/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 w:bidi="ar"/>
        </w:rPr>
        <w:t>规范</w:t>
      </w:r>
    </w:p>
    <w:p w:rsidR="00FC6BA7" w:rsidRDefault="00B438D9" w:rsidP="00A06B54">
      <w:pPr>
        <w:adjustRightInd/>
        <w:spacing w:beforeLines="100" w:before="435" w:line="560" w:lineRule="exact"/>
        <w:ind w:firstLineChars="200" w:firstLine="620"/>
        <w:rPr>
          <w:rFonts w:ascii="仿宋_GB2312" w:hAnsi="仿宋_GB2312" w:cs="仿宋_GB2312"/>
          <w:color w:val="000000"/>
          <w:kern w:val="0"/>
          <w:sz w:val="31"/>
          <w:szCs w:val="31"/>
          <w:lang w:bidi="ar"/>
        </w:rPr>
      </w:pPr>
      <w:r>
        <w:rPr>
          <w:rFonts w:ascii="仿宋_GB2312" w:hAnsi="仿宋_GB2312" w:cs="仿宋_GB2312" w:hint="eastAsia"/>
          <w:color w:val="000000"/>
          <w:kern w:val="0"/>
          <w:sz w:val="31"/>
          <w:szCs w:val="31"/>
          <w:lang w:bidi="ar"/>
        </w:rPr>
        <w:t>为进一步</w:t>
      </w:r>
      <w:proofErr w:type="gramStart"/>
      <w:r>
        <w:rPr>
          <w:rFonts w:ascii="仿宋_GB2312" w:hAnsi="仿宋_GB2312" w:cs="仿宋_GB2312" w:hint="eastAsia"/>
          <w:color w:val="000000"/>
          <w:kern w:val="0"/>
          <w:sz w:val="31"/>
          <w:szCs w:val="31"/>
          <w:lang w:bidi="ar"/>
        </w:rPr>
        <w:t>加强校赛的</w:t>
      </w:r>
      <w:proofErr w:type="gramEnd"/>
      <w:r>
        <w:rPr>
          <w:rFonts w:ascii="仿宋_GB2312" w:hAnsi="仿宋_GB2312" w:cs="仿宋_GB2312" w:hint="eastAsia"/>
          <w:color w:val="000000"/>
          <w:kern w:val="0"/>
          <w:sz w:val="31"/>
          <w:szCs w:val="31"/>
          <w:lang w:bidi="ar"/>
        </w:rPr>
        <w:t>规范管理，提升赛事育人实效，制定本工作规范，请参照执行。</w:t>
      </w:r>
    </w:p>
    <w:p w:rsidR="00FC6BA7" w:rsidRDefault="00B438D9" w:rsidP="00A06B54">
      <w:pPr>
        <w:spacing w:line="560" w:lineRule="exact"/>
        <w:ind w:firstLineChars="200" w:firstLine="640"/>
        <w:rPr>
          <w:rFonts w:eastAsia="黑体" w:cs="仿宋_GB2312"/>
          <w:bCs/>
          <w:szCs w:val="32"/>
        </w:rPr>
      </w:pPr>
      <w:r>
        <w:rPr>
          <w:rFonts w:eastAsia="黑体" w:cs="仿宋_GB2312" w:hint="eastAsia"/>
          <w:bCs/>
          <w:szCs w:val="32"/>
        </w:rPr>
        <w:t>一、优化办赛机制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 w:hint="eastAsia"/>
        </w:rPr>
        <w:t>（一）责任主体。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各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高校</w:t>
      </w:r>
      <w:proofErr w:type="gramStart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是校赛的</w:t>
      </w:r>
      <w:proofErr w:type="gramEnd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主办单位，负责</w:t>
      </w:r>
      <w:proofErr w:type="gramStart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本校赛事</w:t>
      </w:r>
      <w:proofErr w:type="gramEnd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组织与管理</w:t>
      </w:r>
      <w:r w:rsidR="00E36D8D"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</w:t>
      </w:r>
      <w:r w:rsidR="00E36D8D">
        <w:t>统筹开展校内赛事的指导与监督。</w:t>
      </w:r>
    </w:p>
    <w:p w:rsidR="00FC6BA7" w:rsidRDefault="00B438D9" w:rsidP="00A06B54">
      <w:pPr>
        <w:adjustRightInd/>
        <w:snapToGri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/>
          <w:lang w:bidi="ar"/>
        </w:rPr>
        <w:t>（</w:t>
      </w:r>
      <w:r w:rsidR="00693584">
        <w:rPr>
          <w:rFonts w:ascii="楷体" w:eastAsia="楷体" w:hAnsi="楷体" w:cs="楷体" w:hint="eastAsia"/>
          <w:lang w:bidi="ar"/>
        </w:rPr>
        <w:t>二</w:t>
      </w:r>
      <w:r>
        <w:rPr>
          <w:rFonts w:ascii="楷体" w:eastAsia="楷体" w:hAnsi="楷体" w:cs="楷体"/>
          <w:lang w:bidi="ar"/>
        </w:rPr>
        <w:t>）</w:t>
      </w:r>
      <w:r>
        <w:rPr>
          <w:rFonts w:ascii="楷体" w:eastAsia="楷体" w:hAnsi="楷体" w:cs="楷体" w:hint="eastAsia"/>
        </w:rPr>
        <w:t>办赛导向。</w:t>
      </w:r>
      <w:r w:rsidR="004500CF">
        <w:t>省内各高校立足</w:t>
      </w:r>
      <w:proofErr w:type="gramStart"/>
      <w:r w:rsidR="004500CF">
        <w:t>校赛基础</w:t>
      </w:r>
      <w:proofErr w:type="gramEnd"/>
      <w:r w:rsidR="004500CF">
        <w:t>作用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，强化育人导向。发动更多专业课教师、就业指导教师等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参与校赛指导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将校赛指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导计入教育教学工作量，让更多学生获得高质量指导服务。举办校本化、多元化生涯教育和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促就业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活动，</w:t>
      </w:r>
      <w:bookmarkStart w:id="0" w:name="_GoBack"/>
      <w:bookmarkEnd w:id="0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提升促就业实效。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破除“唯奖项”倾向，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禁止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简单将获奖与学生综合评价、推荐免试研究生、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免试专升本、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教师职称评聘直接挂钩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不鼓励重金奖励获奖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选手和指导教师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。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节俭高效廉洁办赛，控制办赛成本，杜绝铺张浪费。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eastAsia="黑体" w:cs="仿宋_GB2312"/>
          <w:bCs/>
          <w:szCs w:val="32"/>
        </w:rPr>
      </w:pPr>
      <w:r>
        <w:rPr>
          <w:rFonts w:eastAsia="黑体" w:cs="仿宋_GB2312" w:hint="eastAsia"/>
          <w:bCs/>
          <w:szCs w:val="32"/>
        </w:rPr>
        <w:t>二、规范赛事组织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 w:hint="eastAsia"/>
        </w:rPr>
        <w:t>（一）方案制定。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科学设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计</w:t>
      </w:r>
      <w:proofErr w:type="gramStart"/>
      <w:r w:rsidR="004500CF"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校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赛方案</w:t>
      </w:r>
      <w:proofErr w:type="gramEnd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并提前公布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。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严格执行比赛规则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</w:t>
      </w:r>
      <w:r>
        <w:rPr>
          <w:rFonts w:hint="eastAsia"/>
          <w:color w:val="000000"/>
        </w:rPr>
        <w:t>及时公布成绩和获奖名单。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不得以“内部集训”“定向培优”等代替比赛，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不得摊派参赛指标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。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 w:hint="eastAsia"/>
        </w:rPr>
        <w:t>（</w:t>
      </w:r>
      <w:r>
        <w:rPr>
          <w:rFonts w:ascii="楷体" w:eastAsia="楷体" w:hAnsi="楷体" w:cs="楷体"/>
        </w:rPr>
        <w:t>二</w:t>
      </w:r>
      <w:r>
        <w:rPr>
          <w:rFonts w:ascii="楷体" w:eastAsia="楷体" w:hAnsi="楷体" w:cs="楷体" w:hint="eastAsia"/>
        </w:rPr>
        <w:t>）参赛审核。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严格开展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选手参赛资格和材料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审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核，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lastRenderedPageBreak/>
        <w:t>确保合</w:t>
      </w:r>
      <w:proofErr w:type="gramStart"/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规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、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真实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。推荐至省赛的选手名单和参赛材料须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经选手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所在高校盖章确认。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 w:hint="eastAsia"/>
          <w:lang w:bidi="ar"/>
        </w:rPr>
        <w:t>（</w:t>
      </w:r>
      <w:r w:rsidR="004500CF">
        <w:rPr>
          <w:rFonts w:ascii="楷体" w:eastAsia="楷体" w:hAnsi="楷体" w:cs="楷体" w:hint="eastAsia"/>
          <w:lang w:bidi="ar"/>
        </w:rPr>
        <w:t>三</w:t>
      </w:r>
      <w:r>
        <w:rPr>
          <w:rFonts w:ascii="楷体" w:eastAsia="楷体" w:hAnsi="楷体" w:cs="楷体" w:hint="eastAsia"/>
          <w:lang w:bidi="ar"/>
        </w:rPr>
        <w:t>）企业参与。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广泛发动行业企业参与大赛，鼓励设置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企业心选团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，为选手提供优质实习和就业机会。不得委托第三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方商业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机构承办赛事，严禁教育培训类企业参与评审、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企业心选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团等工作。</w:t>
      </w:r>
    </w:p>
    <w:p w:rsidR="00FC6BA7" w:rsidRDefault="00B438D9" w:rsidP="00A06B54">
      <w:pPr>
        <w:spacing w:line="560" w:lineRule="exact"/>
        <w:ind w:firstLineChars="200" w:firstLine="640"/>
        <w:rPr>
          <w:rFonts w:eastAsia="黑体" w:cs="仿宋_GB2312"/>
          <w:bCs/>
          <w:szCs w:val="32"/>
        </w:rPr>
      </w:pPr>
      <w:r>
        <w:rPr>
          <w:rFonts w:eastAsia="黑体" w:cs="仿宋_GB2312" w:hint="eastAsia"/>
          <w:bCs/>
          <w:szCs w:val="32"/>
        </w:rPr>
        <w:t>三、加强赛事监督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szCs w:val="32"/>
        </w:rPr>
      </w:pPr>
      <w:r>
        <w:rPr>
          <w:rFonts w:ascii="楷体" w:eastAsia="楷体" w:hAnsi="楷体" w:cs="楷体" w:hint="eastAsia"/>
        </w:rPr>
        <w:t>（一）</w:t>
      </w:r>
      <w:proofErr w:type="gramStart"/>
      <w:r w:rsidR="004500CF" w:rsidRPr="004500CF">
        <w:rPr>
          <w:rFonts w:ascii="楷体" w:eastAsia="楷体" w:hAnsi="楷体" w:cs="楷体"/>
        </w:rPr>
        <w:t>健全赛督</w:t>
      </w:r>
      <w:proofErr w:type="gramEnd"/>
      <w:r>
        <w:rPr>
          <w:rFonts w:ascii="楷体" w:eastAsia="楷体" w:hAnsi="楷体" w:cs="楷体" w:hint="eastAsia"/>
        </w:rPr>
        <w:t>。</w:t>
      </w:r>
      <w:r>
        <w:rPr>
          <w:rFonts w:ascii="仿宋_GB2312" w:hAnsi="仿宋_GB2312" w:cs="仿宋_GB2312" w:hint="eastAsia"/>
          <w:szCs w:val="32"/>
        </w:rPr>
        <w:t>各高校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成立</w:t>
      </w:r>
      <w:proofErr w:type="gramStart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校赛纪律</w:t>
      </w:r>
      <w:proofErr w:type="gramEnd"/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与监督机构，</w:t>
      </w:r>
      <w:r>
        <w:rPr>
          <w:rFonts w:ascii="仿宋_GB2312" w:hAnsi="仿宋_GB2312" w:cs="仿宋_GB2312" w:hint="eastAsia"/>
          <w:szCs w:val="32"/>
        </w:rPr>
        <w:t>负责本校比赛纪律监督工作。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>（二）过程监管。</w:t>
      </w:r>
      <w:proofErr w:type="gramStart"/>
      <w:r>
        <w:rPr>
          <w:rFonts w:ascii="仿宋_GB2312" w:hAnsi="仿宋_GB2312" w:cs="仿宋_GB2312" w:hint="eastAsia"/>
          <w:szCs w:val="32"/>
        </w:rPr>
        <w:t>校赛纪律</w:t>
      </w:r>
      <w:proofErr w:type="gramEnd"/>
      <w:r>
        <w:rPr>
          <w:rFonts w:ascii="仿宋_GB2312" w:hAnsi="仿宋_GB2312" w:cs="仿宋_GB2312" w:hint="eastAsia"/>
          <w:szCs w:val="32"/>
        </w:rPr>
        <w:t>与监督机构依规对选手抽签、现场比赛、成绩评判与发布等实施全程监督。比赛期间及时纠正违规问题，在必要范围内公布监督举报方式，受理并处理申诉和异议。赛后整理归档监督记录、申诉举报材料和处置结果。</w:t>
      </w:r>
    </w:p>
    <w:p w:rsidR="00FC6BA7" w:rsidRDefault="00B438D9" w:rsidP="00A06B54">
      <w:pPr>
        <w:adjustRightInd/>
        <w:spacing w:line="560" w:lineRule="exact"/>
        <w:ind w:firstLineChars="200" w:firstLine="640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r>
        <w:rPr>
          <w:rFonts w:ascii="楷体" w:eastAsia="楷体" w:hAnsi="楷体" w:cs="楷体" w:hint="eastAsia"/>
        </w:rPr>
        <w:t>（三）制定细则。</w:t>
      </w:r>
      <w:r>
        <w:rPr>
          <w:rFonts w:ascii="仿宋_GB2312" w:hAnsi="仿宋_GB2312" w:cs="仿宋_GB2312" w:hint="eastAsia"/>
          <w:szCs w:val="32"/>
        </w:rPr>
        <w:t>各高校要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结合本</w:t>
      </w:r>
      <w:r w:rsidR="00614E56"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校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实际情况，</w:t>
      </w:r>
      <w:r>
        <w:rPr>
          <w:rFonts w:ascii="仿宋_GB2312" w:hAnsi="仿宋_GB2312" w:cs="仿宋_GB2312" w:hint="eastAsia"/>
          <w:color w:val="000000"/>
          <w:kern w:val="0"/>
          <w:szCs w:val="32"/>
          <w:lang w:bidi="ar"/>
        </w:rPr>
        <w:t>参照</w:t>
      </w:r>
      <w:r>
        <w:rPr>
          <w:rFonts w:ascii="仿宋_GB2312" w:hAnsi="仿宋_GB2312" w:cs="仿宋_GB2312"/>
          <w:color w:val="000000"/>
          <w:kern w:val="0"/>
          <w:szCs w:val="32"/>
          <w:lang w:bidi="ar"/>
        </w:rPr>
        <w:t>制定具体可行的实施细则，进一步明确赛事组织流程、评审标准、监督机制等内容，确保各项工作要求落实落细。</w:t>
      </w:r>
    </w:p>
    <w:sectPr w:rsidR="00FC6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4" w:right="1800" w:bottom="1871" w:left="1800" w:header="851" w:footer="1531" w:gutter="0"/>
      <w:pgNumType w:start="8"/>
      <w:cols w:space="72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116" w:rsidRDefault="00BC2116">
      <w:r>
        <w:separator/>
      </w:r>
    </w:p>
  </w:endnote>
  <w:endnote w:type="continuationSeparator" w:id="0">
    <w:p w:rsidR="00BC2116" w:rsidRDefault="00BC2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FC6BA7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B438D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C6BA7" w:rsidRDefault="00B438D9">
                          <w:pPr>
                            <w:pStyle w:val="a9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16.85pt;margin-top:.35pt;width:68.05pt;height:27.75pt;z-index:251659264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" filled="f" stroked="f" strokeweight=".5pt">
              <v:textbox inset="0,0,0,0">
                <w:txbxContent>
                  <w:p w:rsidR="00FC6BA7" w:rsidRDefault="00B438D9">
                    <w:pPr>
                      <w:pStyle w:val="a9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FC6BA7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116" w:rsidRDefault="00BC2116">
      <w:r>
        <w:separator/>
      </w:r>
    </w:p>
  </w:footnote>
  <w:footnote w:type="continuationSeparator" w:id="0">
    <w:p w:rsidR="00BC2116" w:rsidRDefault="00BC2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FC6BA7">
    <w:pPr>
      <w:pStyle w:val="aa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FC6BA7">
    <w:pPr>
      <w:pStyle w:val="aa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BA7" w:rsidRDefault="00FC6BA7">
    <w:pPr>
      <w:pStyle w:val="aa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BA7"/>
    <w:rsid w:val="002B26FD"/>
    <w:rsid w:val="003635D2"/>
    <w:rsid w:val="004500CF"/>
    <w:rsid w:val="00614E56"/>
    <w:rsid w:val="00693584"/>
    <w:rsid w:val="00A06B54"/>
    <w:rsid w:val="00B438D9"/>
    <w:rsid w:val="00BC2116"/>
    <w:rsid w:val="00E36D8D"/>
    <w:rsid w:val="00FC6BA7"/>
    <w:rsid w:val="5B35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C8247F"/>
  <w15:docId w15:val="{E89F31A5-DC05-4794-AB99-B8FEF189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uiPriority="99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jc w:val="both"/>
    </w:pPr>
    <w:rPr>
      <w:rFonts w:eastAsia="仿宋_GB2312"/>
      <w:kern w:val="2"/>
      <w:sz w:val="32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jc w:val="left"/>
    </w:pPr>
  </w:style>
  <w:style w:type="paragraph" w:styleId="a5">
    <w:name w:val="Body Text"/>
    <w:basedOn w:val="a"/>
    <w:next w:val="a"/>
    <w:link w:val="a6"/>
    <w:qFormat/>
    <w:rPr>
      <w:rFonts w:ascii="Calibri" w:eastAsia="仿宋" w:hAnsi="Calibri" w:cs="宋体"/>
      <w:szCs w:val="24"/>
    </w:rPr>
  </w:style>
  <w:style w:type="paragraph" w:styleId="2">
    <w:name w:val="Body Text Indent 2"/>
    <w:basedOn w:val="a"/>
    <w:uiPriority w:val="99"/>
    <w:qFormat/>
    <w:pPr>
      <w:spacing w:after="120" w:line="480" w:lineRule="auto"/>
      <w:ind w:leftChars="200" w:left="42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</w:pPr>
    <w:rPr>
      <w:sz w:val="18"/>
    </w:rPr>
  </w:style>
  <w:style w:type="paragraph" w:styleId="ab">
    <w:name w:val="footnote text"/>
    <w:basedOn w:val="a"/>
    <w:next w:val="a"/>
    <w:qFormat/>
    <w:pPr>
      <w:jc w:val="left"/>
    </w:pPr>
    <w:rPr>
      <w:sz w:val="18"/>
    </w:rPr>
  </w:style>
  <w:style w:type="paragraph" w:styleId="ac">
    <w:name w:val="Normal (Web)"/>
    <w:basedOn w:val="a"/>
    <w:qFormat/>
    <w:rPr>
      <w:sz w:val="24"/>
      <w:szCs w:val="24"/>
    </w:rPr>
  </w:style>
  <w:style w:type="table" w:styleId="ad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qFormat/>
    <w:rPr>
      <w:b/>
    </w:rPr>
  </w:style>
  <w:style w:type="character" w:styleId="af">
    <w:name w:val="Emphasis"/>
    <w:basedOn w:val="a0"/>
    <w:qFormat/>
    <w:rPr>
      <w:i/>
    </w:rPr>
  </w:style>
  <w:style w:type="character" w:styleId="af0">
    <w:name w:val="footnote reference"/>
    <w:basedOn w:val="a0"/>
    <w:qFormat/>
    <w:rPr>
      <w:vertAlign w:val="superscript"/>
    </w:rPr>
  </w:style>
  <w:style w:type="paragraph" w:customStyle="1" w:styleId="Style16">
    <w:name w:val="_Style 16"/>
    <w:basedOn w:val="a"/>
    <w:uiPriority w:val="34"/>
    <w:qFormat/>
    <w:pPr>
      <w:ind w:firstLine="420"/>
    </w:pPr>
  </w:style>
  <w:style w:type="paragraph" w:customStyle="1" w:styleId="10">
    <w:name w:val="修订1"/>
    <w:uiPriority w:val="99"/>
    <w:unhideWhenUsed/>
    <w:qFormat/>
    <w:rPr>
      <w:rFonts w:eastAsia="仿宋_GB2312"/>
      <w:kern w:val="2"/>
      <w:sz w:val="32"/>
      <w:szCs w:val="22"/>
    </w:rPr>
  </w:style>
  <w:style w:type="paragraph" w:customStyle="1" w:styleId="20">
    <w:name w:val="修订2"/>
    <w:uiPriority w:val="99"/>
    <w:semiHidden/>
    <w:qFormat/>
    <w:rPr>
      <w:rFonts w:eastAsia="仿宋_GB2312"/>
      <w:kern w:val="2"/>
      <w:sz w:val="32"/>
      <w:szCs w:val="22"/>
    </w:rPr>
  </w:style>
  <w:style w:type="character" w:customStyle="1" w:styleId="a4">
    <w:name w:val="批注文字 字符"/>
    <w:basedOn w:val="a0"/>
    <w:link w:val="a3"/>
    <w:uiPriority w:val="99"/>
    <w:qFormat/>
    <w:rPr>
      <w:rFonts w:eastAsia="仿宋_GB2312"/>
      <w:kern w:val="2"/>
      <w:sz w:val="32"/>
      <w:szCs w:val="22"/>
    </w:rPr>
  </w:style>
  <w:style w:type="character" w:customStyle="1" w:styleId="a6">
    <w:name w:val="正文文本 字符"/>
    <w:basedOn w:val="a0"/>
    <w:link w:val="a5"/>
    <w:qFormat/>
    <w:rPr>
      <w:rFonts w:ascii="Calibri" w:hAnsi="Calibri" w:cs="宋体" w:hint="default"/>
      <w:kern w:val="2"/>
      <w:sz w:val="21"/>
      <w:szCs w:val="24"/>
    </w:rPr>
  </w:style>
  <w:style w:type="character" w:customStyle="1" w:styleId="a8">
    <w:name w:val="批注框文本 字符"/>
    <w:basedOn w:val="a0"/>
    <w:link w:val="a7"/>
    <w:qFormat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教学函〔2026〕2号</dc:title>
  <dc:creator>Dell</dc:creator>
  <cp:lastModifiedBy>王徐婷</cp:lastModifiedBy>
  <cp:revision>4</cp:revision>
  <cp:lastPrinted>2026-10-10T06:05:00Z</cp:lastPrinted>
  <dcterms:created xsi:type="dcterms:W3CDTF">2026-10-13T05:38:00Z</dcterms:created>
  <dcterms:modified xsi:type="dcterms:W3CDTF">2026-10-14T01:02:00Z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0D491D89936048AF97A84189BEC05C63_13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